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D49E6" w14:textId="77777777" w:rsidR="00C75837" w:rsidRDefault="00C75837" w:rsidP="00C75837">
      <w:pPr>
        <w:jc w:val="center"/>
      </w:pPr>
      <w:bookmarkStart w:id="0" w:name="_GoBack"/>
      <w:bookmarkEnd w:id="0"/>
    </w:p>
    <w:p w14:paraId="76B3C6FF" w14:textId="77777777" w:rsidR="00C75837" w:rsidRDefault="00C75837" w:rsidP="00C75837">
      <w:pPr>
        <w:jc w:val="center"/>
      </w:pPr>
    </w:p>
    <w:p w14:paraId="3B73D133" w14:textId="77777777" w:rsidR="00C75837" w:rsidRDefault="00C75837" w:rsidP="00C75837">
      <w:pPr>
        <w:jc w:val="center"/>
      </w:pPr>
    </w:p>
    <w:p w14:paraId="16CB115F" w14:textId="77777777" w:rsidR="00C75837" w:rsidRDefault="00C75837" w:rsidP="00C75837">
      <w:pPr>
        <w:jc w:val="center"/>
      </w:pPr>
    </w:p>
    <w:p w14:paraId="7558B1B9" w14:textId="77777777" w:rsidR="00C75837" w:rsidRDefault="00C75837" w:rsidP="00C75837">
      <w:pPr>
        <w:jc w:val="center"/>
      </w:pPr>
    </w:p>
    <w:p w14:paraId="2FB966F6" w14:textId="77777777" w:rsidR="00C75837" w:rsidRDefault="00C75837" w:rsidP="00C75837">
      <w:pPr>
        <w:jc w:val="center"/>
      </w:pPr>
    </w:p>
    <w:p w14:paraId="4D339632" w14:textId="77777777" w:rsidR="00C75837" w:rsidRDefault="00C75837" w:rsidP="00C75837">
      <w:pPr>
        <w:jc w:val="center"/>
      </w:pPr>
    </w:p>
    <w:p w14:paraId="166057C7" w14:textId="77777777" w:rsidR="00C75837" w:rsidRDefault="00C75837" w:rsidP="00C75837">
      <w:pPr>
        <w:jc w:val="center"/>
      </w:pPr>
    </w:p>
    <w:p w14:paraId="635F8111" w14:textId="77777777" w:rsidR="00C75837" w:rsidRDefault="00C75837" w:rsidP="00C75837">
      <w:pPr>
        <w:jc w:val="center"/>
      </w:pPr>
    </w:p>
    <w:p w14:paraId="00E2F80B" w14:textId="77777777" w:rsidR="00C75837" w:rsidRDefault="00C75837" w:rsidP="00C75837">
      <w:pPr>
        <w:jc w:val="center"/>
      </w:pPr>
    </w:p>
    <w:p w14:paraId="59991A7E" w14:textId="77777777" w:rsidR="00C75837" w:rsidRDefault="00C75837" w:rsidP="00C75837">
      <w:pPr>
        <w:jc w:val="center"/>
      </w:pPr>
    </w:p>
    <w:p w14:paraId="77458E98" w14:textId="77777777" w:rsidR="00C75837" w:rsidRDefault="00C75837" w:rsidP="00C75837">
      <w:pPr>
        <w:jc w:val="center"/>
      </w:pPr>
    </w:p>
    <w:p w14:paraId="35C2E4E2" w14:textId="77777777" w:rsidR="00C75837" w:rsidRDefault="00C75837" w:rsidP="00C75837">
      <w:pPr>
        <w:jc w:val="center"/>
      </w:pPr>
    </w:p>
    <w:p w14:paraId="1BE0AE6D" w14:textId="77777777" w:rsidR="00C75837" w:rsidRDefault="00C75837" w:rsidP="00C75837">
      <w:pPr>
        <w:jc w:val="center"/>
      </w:pPr>
    </w:p>
    <w:p w14:paraId="062E482E" w14:textId="10D37949" w:rsidR="00C75837" w:rsidRDefault="00542C55" w:rsidP="00C75837">
      <w:pPr>
        <w:jc w:val="center"/>
      </w:pPr>
      <w:r w:rsidRPr="00C75837">
        <w:t>Adjustments On Hate Crimes</w:t>
      </w:r>
    </w:p>
    <w:p w14:paraId="2301234F" w14:textId="6E81D69F" w:rsidR="00C75837" w:rsidRDefault="00542C55" w:rsidP="00C75837">
      <w:pPr>
        <w:jc w:val="center"/>
      </w:pPr>
      <w:r>
        <w:t>Name</w:t>
      </w:r>
    </w:p>
    <w:p w14:paraId="189C917D" w14:textId="40D1DEFA" w:rsidR="00C75837" w:rsidRDefault="00542C55" w:rsidP="00C75837">
      <w:pPr>
        <w:jc w:val="center"/>
      </w:pPr>
      <w:r>
        <w:t>Institution</w:t>
      </w:r>
    </w:p>
    <w:p w14:paraId="4E63E128" w14:textId="68C1882E" w:rsidR="00C75837" w:rsidRDefault="00C75837" w:rsidP="00C75837">
      <w:pPr>
        <w:jc w:val="center"/>
      </w:pPr>
    </w:p>
    <w:p w14:paraId="639245F1" w14:textId="7D922AB4" w:rsidR="00C75837" w:rsidRDefault="00C75837" w:rsidP="00C75837">
      <w:pPr>
        <w:jc w:val="center"/>
      </w:pPr>
    </w:p>
    <w:p w14:paraId="6B7D3AC4" w14:textId="3E446950" w:rsidR="00C75837" w:rsidRDefault="00C75837" w:rsidP="00C75837">
      <w:pPr>
        <w:jc w:val="center"/>
      </w:pPr>
    </w:p>
    <w:p w14:paraId="6189027E" w14:textId="60319335" w:rsidR="00C75837" w:rsidRDefault="00C75837" w:rsidP="00C75837">
      <w:pPr>
        <w:jc w:val="center"/>
      </w:pPr>
    </w:p>
    <w:p w14:paraId="68E9469F" w14:textId="584730F4" w:rsidR="00C75837" w:rsidRDefault="00C75837" w:rsidP="00C75837">
      <w:pPr>
        <w:jc w:val="center"/>
      </w:pPr>
    </w:p>
    <w:p w14:paraId="3E2DEFC2" w14:textId="0353CDA2" w:rsidR="00C75837" w:rsidRDefault="00C75837" w:rsidP="00C75837">
      <w:pPr>
        <w:jc w:val="center"/>
      </w:pPr>
    </w:p>
    <w:p w14:paraId="41045F66" w14:textId="5FCC9197" w:rsidR="00C75837" w:rsidRDefault="00C75837" w:rsidP="00C75837">
      <w:pPr>
        <w:jc w:val="center"/>
      </w:pPr>
    </w:p>
    <w:p w14:paraId="45FA2DEA" w14:textId="29C03E9B" w:rsidR="00C75837" w:rsidRDefault="00C75837" w:rsidP="00C75837">
      <w:pPr>
        <w:jc w:val="center"/>
      </w:pPr>
    </w:p>
    <w:p w14:paraId="4F2E768E" w14:textId="448712E8" w:rsidR="00C75837" w:rsidRDefault="00C75837" w:rsidP="00C75837">
      <w:pPr>
        <w:jc w:val="center"/>
      </w:pPr>
    </w:p>
    <w:p w14:paraId="0CED28A6" w14:textId="013D1E08" w:rsidR="00C75837" w:rsidRDefault="00C75837" w:rsidP="00C75837">
      <w:pPr>
        <w:jc w:val="center"/>
      </w:pPr>
    </w:p>
    <w:p w14:paraId="20B5D573" w14:textId="7ACA6D9F" w:rsidR="00C75837" w:rsidRDefault="00C75837" w:rsidP="00C75837">
      <w:pPr>
        <w:jc w:val="center"/>
      </w:pPr>
    </w:p>
    <w:p w14:paraId="42DC7817" w14:textId="77777777" w:rsidR="00C75837" w:rsidRDefault="00C75837" w:rsidP="00C75837">
      <w:pPr>
        <w:jc w:val="center"/>
      </w:pPr>
    </w:p>
    <w:p w14:paraId="4F479359" w14:textId="77777777" w:rsidR="00C75837" w:rsidRDefault="00C75837"/>
    <w:p w14:paraId="2C8D87E9" w14:textId="2116E3CF" w:rsidR="00C75837" w:rsidRDefault="00542C55" w:rsidP="00426319">
      <w:pPr>
        <w:spacing w:line="480" w:lineRule="auto"/>
        <w:jc w:val="both"/>
      </w:pPr>
      <w:r>
        <w:lastRenderedPageBreak/>
        <w:t>Assessing adjustments on hate crimes</w:t>
      </w:r>
    </w:p>
    <w:p w14:paraId="6C871941" w14:textId="2D22D68C" w:rsidR="00AA43BC" w:rsidRDefault="00542C55" w:rsidP="00426319">
      <w:pPr>
        <w:spacing w:line="480" w:lineRule="auto"/>
        <w:ind w:firstLine="720"/>
        <w:jc w:val="both"/>
      </w:pPr>
      <w:r>
        <w:t xml:space="preserve">Hate crimes are crimes that are perpetrated based on prejudice. The lack of understanding of the need to understand the existing diversity and </w:t>
      </w:r>
      <w:r>
        <w:t>different principles that define positive development create a difficult environment where it is difficult to understand the existing differences among individuals. A hate crime is determined based on two tenets, which include that a given activity must be</w:t>
      </w:r>
      <w:r>
        <w:t xml:space="preserve"> considered an offense under the law, and the crime must be done based on bias motivation. People of color more likely to experience hate crimes. Bias motivation is developed based on a certain level of profiling.</w:t>
      </w:r>
    </w:p>
    <w:p w14:paraId="0F178FD4" w14:textId="62196C46" w:rsidR="00AA43BC" w:rsidRDefault="00542C55" w:rsidP="00426319">
      <w:pPr>
        <w:spacing w:line="480" w:lineRule="auto"/>
        <w:ind w:firstLine="720"/>
        <w:jc w:val="both"/>
      </w:pPr>
      <w:r>
        <w:t xml:space="preserve">The </w:t>
      </w:r>
      <w:r w:rsidR="00C75837">
        <w:t>adjustments</w:t>
      </w:r>
      <w:r>
        <w:t xml:space="preserve"> that have been defined in </w:t>
      </w:r>
      <w:r>
        <w:t>this case play a greater emphasis on important aspects that are evaluated in determining whether a given crime is considered a hate crime. Therefore,  if a finder of fact at a trial in the case of plea of guilty  and that the court  determines beyond reaso</w:t>
      </w:r>
      <w:r>
        <w:t xml:space="preserve">nable doubt,  that the defendant selected any victim </w:t>
      </w:r>
      <w:r w:rsidR="00D24375">
        <w:t>intentionally or property as object of offense of conviction  as a result of the initial perception of race, gender, gender identity, disability or sexual orientation, increase by 3 levels.   Another consideration that has been adjusted in that if the defendant should have known that a victim of the offense was a vulnerable victim, increase by two levels. These adjustments present a strong consideration of specific measures that define a strong focus on the wellbeing of vulnerable individuals who are more exposed to hate crimes because of their unique traits.</w:t>
      </w:r>
    </w:p>
    <w:p w14:paraId="1553687B" w14:textId="181EEB4C" w:rsidR="00D24375" w:rsidRDefault="00542C55" w:rsidP="00426319">
      <w:pPr>
        <w:spacing w:line="480" w:lineRule="auto"/>
        <w:ind w:firstLine="720"/>
        <w:jc w:val="both"/>
      </w:pPr>
      <w:r>
        <w:t>Identifying hate crimes has been considered using a bias indicator that focuses on specific elements that define a structural emphasis on better proc</w:t>
      </w:r>
      <w:r>
        <w:t>esses that define a strong consideration of essential concepts that define the identification of hate crimes. Different organizations, such as the police, have their bias indicators, which provide an emphasis on whether a given crime should be considered a</w:t>
      </w:r>
      <w:r>
        <w:t xml:space="preserve"> hate crime.  Being vulnerable creates a different </w:t>
      </w:r>
      <w:r>
        <w:lastRenderedPageBreak/>
        <w:t>level of emphasis on essential processes which define a strong focus on better processes that determine a strong emphasis on improved change process</w:t>
      </w:r>
      <w:r w:rsidR="00426319">
        <w:t xml:space="preserve"> </w:t>
      </w:r>
      <w:r w:rsidR="00426319">
        <w:fldChar w:fldCharType="begin" w:fldLock="1"/>
      </w:r>
      <w:r w:rsidR="00426319">
        <w:instrText>ADDIN CSL_CITATION {"citationItems":[{"id":"ITEM-1","itemData":{"author":[{"dropping-particle":"","family":"Adjustments","given":"Part A Victim-related","non-dropping-particle":"","parse-names":false,"suffix":""}],"id":"ITEM-1","issue":"1","issued":{"date-parts":[["2012"]]},"page":"335-367","title":"Chapter Three - Adjustments","type":"article-journal","volume":"1"},"uris":["http://www.mendeley.com/documents/?uuid=70665c0f-5590-45b9-a33d-51f8cba2ee37"]}],"mendeley":{"formattedCitation":"(Adjustments, 2012)","plainTextFormattedCitation":"(Adjustments, 2012)","previouslyFormattedCitation":"(Adjustments, 2012)"},"properties":{"noteIndex":0},"schema":"https://github.com/citation-style-language/schema/raw/master/csl-citation.json"}</w:instrText>
      </w:r>
      <w:r w:rsidR="00426319">
        <w:fldChar w:fldCharType="separate"/>
      </w:r>
      <w:r w:rsidR="00426319" w:rsidRPr="00426319">
        <w:rPr>
          <w:noProof/>
        </w:rPr>
        <w:t>(Adjustments, 2012)</w:t>
      </w:r>
      <w:r w:rsidR="00426319">
        <w:fldChar w:fldCharType="end"/>
      </w:r>
      <w:r>
        <w:t>.</w:t>
      </w:r>
    </w:p>
    <w:p w14:paraId="4735AAB1" w14:textId="1270EA89" w:rsidR="000A189A" w:rsidRDefault="00542C55" w:rsidP="00426319">
      <w:pPr>
        <w:spacing w:line="480" w:lineRule="auto"/>
        <w:ind w:firstLine="720"/>
        <w:jc w:val="both"/>
      </w:pPr>
      <w:r>
        <w:t>The adjustments that have been addressed do not provide anything</w:t>
      </w:r>
      <w:r>
        <w:t xml:space="preserve"> significant, especially concerning existing challenges that help identify these crimes. The adjustments have provided a varied understanding of specific elements that can help in defining hate crimes. </w:t>
      </w:r>
      <w:r w:rsidR="00D96A4D">
        <w:t>Efficiency</w:t>
      </w:r>
      <w:r>
        <w:t xml:space="preserve"> in determining hate crimes should be based </w:t>
      </w:r>
      <w:r>
        <w:t xml:space="preserve">on the vulnerability of individuals within the society, which necessary identity measures that define an improved level of commitment. </w:t>
      </w:r>
      <w:r w:rsidR="00D96A4D">
        <w:t xml:space="preserve"> Understanding positive change is crucial and helps identify essential changes that represent a greater emphasis on positive change processes.</w:t>
      </w:r>
      <w:r w:rsidR="00AA43BC">
        <w:t xml:space="preserve"> </w:t>
      </w:r>
    </w:p>
    <w:p w14:paraId="10E23575" w14:textId="3701333A" w:rsidR="00D96A4D" w:rsidRDefault="00542C55" w:rsidP="00426319">
      <w:pPr>
        <w:spacing w:line="480" w:lineRule="auto"/>
        <w:jc w:val="both"/>
      </w:pPr>
      <w:r>
        <w:t xml:space="preserve">Does it make sense </w:t>
      </w:r>
    </w:p>
    <w:p w14:paraId="4416F8BC" w14:textId="1A2A98C3" w:rsidR="00D96A4D" w:rsidRDefault="00542C55" w:rsidP="00426319">
      <w:pPr>
        <w:spacing w:line="480" w:lineRule="auto"/>
        <w:ind w:firstLine="720"/>
        <w:jc w:val="both"/>
      </w:pPr>
      <w:r>
        <w:t>The consideration of whether the adjustments that have been considered make sense requires a critical assessment of the impact of these adjustments, in helping control the hate crime challenge within the society a</w:t>
      </w:r>
      <w:r>
        <w:t xml:space="preserve">s well as individuals who are entrusted to perform improved emphasis on the effectiveness of these process. Thus the adjustments make little sense based on the points that have been added. The basis under which a given crime is considered a hate crime has </w:t>
      </w:r>
      <w:r>
        <w:t>not been clearly outlined, which remains a discretion issue among the law enforcement officers. The adjustments that have been made in this case should have defined to provide a detailed understanding of specific concepts that help improve the underlying e</w:t>
      </w:r>
      <w:r>
        <w:t>nvironment where better processes are established to attain improved change process</w:t>
      </w:r>
      <w:r w:rsidR="00426319">
        <w:t xml:space="preserve">es </w:t>
      </w:r>
      <w:r w:rsidR="00426319">
        <w:fldChar w:fldCharType="begin" w:fldLock="1"/>
      </w:r>
      <w:r w:rsidR="00426319">
        <w:instrText>ADDIN CSL_CITATION {"citationItems":[{"id":"ITEM-1","itemData":{"author":[{"dropping-particle":"","family":"Adjustments","given":"Part A Victim-related","non-dropping-particle":"","parse-names":false,"suffix":""}],"id":"ITEM-1","issue":"1","issued":{"date-parts":[["2012"]]},"page":"335-367","title":"Chapter Three - Adjustments","type":"article-journal","volume":"1"},"uris":["http://www.mendeley.com/documents/?uuid=70665c0f-5590-45b9-a33d-51f8cba2ee37"]}],"mendeley":{"formattedCitation":"(Adjustments, 2012)","plainTextFormattedCitation":"(Adjustments, 2012)","previouslyFormattedCitation":"(Adjustments, 2012)"},"properties":{"noteIndex":0},"schema":"https://github.com/citation-style-language/schema/raw/master/csl-citation.json"}</w:instrText>
      </w:r>
      <w:r w:rsidR="00426319">
        <w:fldChar w:fldCharType="separate"/>
      </w:r>
      <w:r w:rsidR="00426319" w:rsidRPr="00426319">
        <w:rPr>
          <w:noProof/>
        </w:rPr>
        <w:t>(Adjustments, 2012)</w:t>
      </w:r>
      <w:r w:rsidR="00426319">
        <w:fldChar w:fldCharType="end"/>
      </w:r>
      <w:r>
        <w:t>.</w:t>
      </w:r>
    </w:p>
    <w:p w14:paraId="44769CAF" w14:textId="3C129C99" w:rsidR="00D96A4D" w:rsidRDefault="00542C55" w:rsidP="00426319">
      <w:pPr>
        <w:spacing w:line="480" w:lineRule="auto"/>
        <w:jc w:val="both"/>
      </w:pPr>
      <w:r w:rsidRPr="00D96A4D">
        <w:t>Are enough “points” added and subtracted for the various circumstances?</w:t>
      </w:r>
    </w:p>
    <w:p w14:paraId="310E72E6" w14:textId="30856050" w:rsidR="00D96A4D" w:rsidRDefault="00542C55" w:rsidP="00426319">
      <w:pPr>
        <w:spacing w:line="480" w:lineRule="auto"/>
        <w:ind w:firstLine="720"/>
        <w:jc w:val="both"/>
      </w:pPr>
      <w:r>
        <w:t>Points have been added on different concepts which help strengthen the understanding of these points. Howe</w:t>
      </w:r>
      <w:r>
        <w:t xml:space="preserve">ver, the points that have been added are not enough considering the prevalence of hate crimes in the country. The people who are mostly targeted are well known, </w:t>
      </w:r>
      <w:r>
        <w:lastRenderedPageBreak/>
        <w:t>which means that the intentional aspect of hate crime should have more points to illustrate the</w:t>
      </w:r>
      <w:r>
        <w:t xml:space="preserve"> need to develop better measures that improve overall understanding of essential measures that help manage the existing situation</w:t>
      </w:r>
      <w:r w:rsidR="00426319">
        <w:t xml:space="preserve"> (</w:t>
      </w:r>
      <w:r w:rsidR="00426319" w:rsidRPr="00426319">
        <w:t xml:space="preserve">Bosserman &amp; Miller, 2018). </w:t>
      </w:r>
      <w:r>
        <w:t xml:space="preserve"> Hate crimes have been </w:t>
      </w:r>
      <w:r w:rsidR="00C75837">
        <w:t>challenges since</w:t>
      </w:r>
      <w:r>
        <w:t xml:space="preserve"> a long time ago, which </w:t>
      </w:r>
      <w:r w:rsidR="00C75837">
        <w:t>highlights</w:t>
      </w:r>
      <w:r>
        <w:t xml:space="preserve"> that the approaches that</w:t>
      </w:r>
      <w:r>
        <w:t xml:space="preserve"> have been integrated within the system are unable to attain the desired outcomes. Adding or subtracting points should be done with a clear prosecution that identifies essential elements that help improve the focus on underlying challenges. </w:t>
      </w:r>
    </w:p>
    <w:p w14:paraId="566AE861" w14:textId="478F48A4" w:rsidR="00D96A4D" w:rsidRDefault="00542C55" w:rsidP="00426319">
      <w:pPr>
        <w:spacing w:line="480" w:lineRule="auto"/>
        <w:jc w:val="both"/>
      </w:pPr>
      <w:r w:rsidRPr="00C75837">
        <w:t xml:space="preserve">How could the </w:t>
      </w:r>
      <w:r w:rsidRPr="00C75837">
        <w:t>application of the adjustment you chose lead to “justice” being served?</w:t>
      </w:r>
    </w:p>
    <w:p w14:paraId="2BB5BD70" w14:textId="01F89952" w:rsidR="00C75837" w:rsidRDefault="00542C55" w:rsidP="00426319">
      <w:pPr>
        <w:spacing w:line="480" w:lineRule="auto"/>
        <w:ind w:firstLine="720"/>
        <w:jc w:val="both"/>
      </w:pPr>
      <w:r>
        <w:t>The addition of points has shown the extent to which some concepts assessed are essential and are likely to create a definite emphasis on the level of development. Maintaining a strong</w:t>
      </w:r>
      <w:r>
        <w:t xml:space="preserve"> focus on change processes help define a specific approach that can help in establishing a unique level of engagement.  The points that have been added are likely to lead to justice based on the strength of each point that has been added and specific eleme</w:t>
      </w:r>
      <w:r>
        <w:t>nts that help shape the level of focus on hate crimes. It is evident, based on the evaluation of different actions and how they are considered in creating a strong emphasis on essential elements that help define a strong process that helps understand indiv</w:t>
      </w:r>
      <w:r>
        <w:t>idual development.</w:t>
      </w:r>
    </w:p>
    <w:p w14:paraId="391E8F91" w14:textId="64769108" w:rsidR="00426319" w:rsidRDefault="00426319" w:rsidP="0056410C">
      <w:pPr>
        <w:spacing w:line="480" w:lineRule="auto"/>
        <w:ind w:firstLine="720"/>
      </w:pPr>
    </w:p>
    <w:p w14:paraId="33A6CB34" w14:textId="20CE67EE" w:rsidR="00426319" w:rsidRDefault="00426319" w:rsidP="0056410C">
      <w:pPr>
        <w:spacing w:line="480" w:lineRule="auto"/>
        <w:ind w:firstLine="720"/>
      </w:pPr>
    </w:p>
    <w:p w14:paraId="2975C75D" w14:textId="266E1394" w:rsidR="00426319" w:rsidRDefault="00426319" w:rsidP="0056410C">
      <w:pPr>
        <w:spacing w:line="480" w:lineRule="auto"/>
        <w:ind w:firstLine="720"/>
      </w:pPr>
    </w:p>
    <w:p w14:paraId="67F1D19B" w14:textId="43031408" w:rsidR="00426319" w:rsidRDefault="00426319" w:rsidP="0056410C">
      <w:pPr>
        <w:spacing w:line="480" w:lineRule="auto"/>
        <w:ind w:firstLine="720"/>
      </w:pPr>
    </w:p>
    <w:p w14:paraId="68243FE2" w14:textId="51B3BE28" w:rsidR="00426319" w:rsidRDefault="00426319" w:rsidP="0056410C">
      <w:pPr>
        <w:spacing w:line="480" w:lineRule="auto"/>
        <w:ind w:firstLine="720"/>
      </w:pPr>
    </w:p>
    <w:p w14:paraId="7792E470" w14:textId="595289B5" w:rsidR="00426319" w:rsidRDefault="00426319" w:rsidP="0056410C">
      <w:pPr>
        <w:spacing w:line="480" w:lineRule="auto"/>
        <w:ind w:firstLine="720"/>
      </w:pPr>
    </w:p>
    <w:p w14:paraId="4E79C9AF" w14:textId="313B0BC0" w:rsidR="00426319" w:rsidRDefault="00426319" w:rsidP="0056410C">
      <w:pPr>
        <w:spacing w:line="480" w:lineRule="auto"/>
        <w:ind w:firstLine="720"/>
      </w:pPr>
    </w:p>
    <w:p w14:paraId="4BD40E0F" w14:textId="18559D5D" w:rsidR="00426319" w:rsidRDefault="00542C55" w:rsidP="00426319">
      <w:pPr>
        <w:spacing w:line="480" w:lineRule="auto"/>
        <w:ind w:firstLine="720"/>
      </w:pPr>
      <w:r>
        <w:lastRenderedPageBreak/>
        <w:t xml:space="preserve">References </w:t>
      </w:r>
    </w:p>
    <w:p w14:paraId="6A51DA49" w14:textId="4BFCBA85" w:rsidR="00426319" w:rsidRDefault="00542C55" w:rsidP="00426319">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426319">
        <w:rPr>
          <w:rFonts w:cs="Times New Roman"/>
          <w:noProof/>
          <w:szCs w:val="24"/>
        </w:rPr>
        <w:t xml:space="preserve">Adjustments, P. A. V. (2012). Chapter Three - Adjustments, </w:t>
      </w:r>
      <w:r w:rsidRPr="00426319">
        <w:rPr>
          <w:rFonts w:cs="Times New Roman"/>
          <w:i/>
          <w:iCs/>
          <w:noProof/>
          <w:szCs w:val="24"/>
        </w:rPr>
        <w:t>1</w:t>
      </w:r>
      <w:r w:rsidRPr="00426319">
        <w:rPr>
          <w:rFonts w:cs="Times New Roman"/>
          <w:noProof/>
          <w:szCs w:val="24"/>
        </w:rPr>
        <w:t>(1), 335–367.</w:t>
      </w:r>
    </w:p>
    <w:p w14:paraId="0A15FD7A" w14:textId="77777777" w:rsidR="00162E5A" w:rsidRPr="00162E5A" w:rsidRDefault="00542C55" w:rsidP="00162E5A">
      <w:pPr>
        <w:widowControl w:val="0"/>
        <w:autoSpaceDE w:val="0"/>
        <w:autoSpaceDN w:val="0"/>
        <w:adjustRightInd w:val="0"/>
        <w:spacing w:line="480" w:lineRule="auto"/>
        <w:ind w:left="480" w:hanging="480"/>
        <w:rPr>
          <w:rFonts w:cs="Times New Roman"/>
          <w:noProof/>
        </w:rPr>
      </w:pPr>
      <w:r w:rsidRPr="00162E5A">
        <w:rPr>
          <w:rFonts w:cs="Times New Roman"/>
          <w:noProof/>
        </w:rPr>
        <w:t>Bosserman, B. K., &amp; Miller, A. M. (2018). Prosecuting Federal Hate Crimes. </w:t>
      </w:r>
      <w:r w:rsidRPr="00162E5A">
        <w:rPr>
          <w:rFonts w:cs="Times New Roman"/>
          <w:i/>
          <w:iCs/>
          <w:noProof/>
        </w:rPr>
        <w:t>US Att'ys Bull.</w:t>
      </w:r>
      <w:r w:rsidRPr="00162E5A">
        <w:rPr>
          <w:rFonts w:cs="Times New Roman"/>
          <w:noProof/>
        </w:rPr>
        <w:t>, </w:t>
      </w:r>
      <w:r w:rsidRPr="00162E5A">
        <w:rPr>
          <w:rFonts w:cs="Times New Roman"/>
          <w:i/>
          <w:iCs/>
          <w:noProof/>
        </w:rPr>
        <w:t>66</w:t>
      </w:r>
      <w:r w:rsidRPr="00162E5A">
        <w:rPr>
          <w:rFonts w:cs="Times New Roman"/>
          <w:noProof/>
        </w:rPr>
        <w:t xml:space="preserve">, </w:t>
      </w:r>
      <w:r w:rsidRPr="00162E5A">
        <w:rPr>
          <w:rFonts w:cs="Times New Roman"/>
          <w:noProof/>
        </w:rPr>
        <w:t>191.</w:t>
      </w:r>
    </w:p>
    <w:p w14:paraId="398C69BE" w14:textId="77777777" w:rsidR="00162E5A" w:rsidRPr="00426319" w:rsidRDefault="00162E5A" w:rsidP="00426319">
      <w:pPr>
        <w:widowControl w:val="0"/>
        <w:autoSpaceDE w:val="0"/>
        <w:autoSpaceDN w:val="0"/>
        <w:adjustRightInd w:val="0"/>
        <w:spacing w:line="480" w:lineRule="auto"/>
        <w:ind w:left="480" w:hanging="480"/>
        <w:rPr>
          <w:rFonts w:cs="Times New Roman"/>
          <w:noProof/>
        </w:rPr>
      </w:pPr>
    </w:p>
    <w:p w14:paraId="25F9FC4A" w14:textId="0C07A388" w:rsidR="00426319" w:rsidRDefault="00542C55" w:rsidP="00426319">
      <w:pPr>
        <w:spacing w:line="480" w:lineRule="auto"/>
        <w:ind w:firstLine="720"/>
      </w:pPr>
      <w:r>
        <w:fldChar w:fldCharType="end"/>
      </w:r>
    </w:p>
    <w:p w14:paraId="42C381CB" w14:textId="77777777" w:rsidR="00426319" w:rsidRPr="00AA43BC" w:rsidRDefault="00426319" w:rsidP="00426319">
      <w:pPr>
        <w:spacing w:line="480" w:lineRule="auto"/>
        <w:ind w:firstLine="720"/>
      </w:pPr>
    </w:p>
    <w:sectPr w:rsidR="00426319" w:rsidRPr="00AA43BC" w:rsidSect="00C7583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591EC" w14:textId="77777777" w:rsidR="00542C55" w:rsidRDefault="00542C55">
      <w:pPr>
        <w:spacing w:after="0" w:line="240" w:lineRule="auto"/>
      </w:pPr>
      <w:r>
        <w:separator/>
      </w:r>
    </w:p>
  </w:endnote>
  <w:endnote w:type="continuationSeparator" w:id="0">
    <w:p w14:paraId="0451CF55" w14:textId="77777777" w:rsidR="00542C55" w:rsidRDefault="00542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BB3B1" w14:textId="77777777" w:rsidR="00542C55" w:rsidRDefault="00542C55">
      <w:pPr>
        <w:spacing w:after="0" w:line="240" w:lineRule="auto"/>
      </w:pPr>
      <w:r>
        <w:separator/>
      </w:r>
    </w:p>
  </w:footnote>
  <w:footnote w:type="continuationSeparator" w:id="0">
    <w:p w14:paraId="54DEA406" w14:textId="77777777" w:rsidR="00542C55" w:rsidRDefault="00542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0CADE" w14:textId="2B2F27AF" w:rsidR="00C75837" w:rsidRDefault="00542C55">
    <w:pPr>
      <w:pStyle w:val="Header"/>
      <w:jc w:val="right"/>
    </w:pPr>
    <w:r w:rsidRPr="00C75837">
      <w:t xml:space="preserve">ADJUSTMENTS ON HATE CRIMES   </w:t>
    </w:r>
    <w:r>
      <w:t xml:space="preserve">                                                                            </w:t>
    </w:r>
    <w:sdt>
      <w:sdtPr>
        <w:id w:val="-1480461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273BBBF" w14:textId="77777777" w:rsidR="00C75837" w:rsidRDefault="00C7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46CEC" w14:textId="562FE780" w:rsidR="00C75837" w:rsidRDefault="00542C55">
    <w:pPr>
      <w:pStyle w:val="Header"/>
      <w:jc w:val="right"/>
    </w:pPr>
    <w:r>
      <w:t xml:space="preserve">Running head: ADJUSTMENTS ON HATE CRIMES                                                         </w:t>
    </w:r>
    <w:r>
      <w:t xml:space="preserve">  </w:t>
    </w:r>
    <w:sdt>
      <w:sdtPr>
        <w:id w:val="-3174232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C114EE6" w14:textId="77777777" w:rsidR="00C75837" w:rsidRDefault="00C758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yNLE0MjQwMjcyNjdQ0lEKTi0uzszPAykwqgUAZJqJnCwAAAA="/>
  </w:docVars>
  <w:rsids>
    <w:rsidRoot w:val="00AA43BC"/>
    <w:rsid w:val="000A189A"/>
    <w:rsid w:val="00162E5A"/>
    <w:rsid w:val="00426319"/>
    <w:rsid w:val="004F0473"/>
    <w:rsid w:val="00542C55"/>
    <w:rsid w:val="0056410C"/>
    <w:rsid w:val="007E1C4C"/>
    <w:rsid w:val="00AA43BC"/>
    <w:rsid w:val="00C75837"/>
    <w:rsid w:val="00CF0121"/>
    <w:rsid w:val="00D24375"/>
    <w:rsid w:val="00D96A4D"/>
    <w:rsid w:val="00E56F0D"/>
    <w:rsid w:val="00F23F31"/>
    <w:rsid w:val="00F81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A575D6-4BE3-405E-B2E7-7001AAAEF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5837"/>
  </w:style>
  <w:style w:type="paragraph" w:styleId="Footer">
    <w:name w:val="footer"/>
    <w:basedOn w:val="Normal"/>
    <w:link w:val="FooterChar"/>
    <w:uiPriority w:val="99"/>
    <w:unhideWhenUsed/>
    <w:rsid w:val="00C75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BD627-A2A6-4C7D-A709-BCEDC1839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2019-11-03T23:13:00Z</dcterms:created>
  <dcterms:modified xsi:type="dcterms:W3CDTF">2019-11-03T23:13:00Z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